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6FB2" w14:textId="4FF2095A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</w:t>
      </w:r>
      <w:r w:rsidR="009673CC">
        <w:rPr>
          <w:rFonts w:asciiTheme="minorBidi" w:hAnsiTheme="minorBidi" w:cstheme="minorBidi"/>
          <w:b/>
          <w:bCs/>
          <w:sz w:val="24"/>
          <w:szCs w:val="24"/>
        </w:rPr>
        <w:t xml:space="preserve">ANNUAL </w:t>
      </w: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PARISH COUNCIL MEETING </w:t>
      </w:r>
    </w:p>
    <w:p w14:paraId="0326C797" w14:textId="4A5198C9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6764BD">
        <w:rPr>
          <w:rFonts w:asciiTheme="minorBidi" w:hAnsiTheme="minorBidi"/>
          <w:b/>
        </w:rPr>
        <w:t>13</w:t>
      </w:r>
      <w:r w:rsidR="006764BD" w:rsidRPr="006764BD">
        <w:rPr>
          <w:rFonts w:asciiTheme="minorBidi" w:hAnsiTheme="minorBidi"/>
          <w:b/>
          <w:vertAlign w:val="superscript"/>
        </w:rPr>
        <w:t>TH</w:t>
      </w:r>
      <w:r w:rsidR="006764BD">
        <w:rPr>
          <w:rFonts w:asciiTheme="minorBidi" w:hAnsiTheme="minorBidi"/>
          <w:b/>
        </w:rPr>
        <w:t xml:space="preserve"> MAY</w:t>
      </w:r>
      <w:r w:rsidR="007A29F2">
        <w:rPr>
          <w:rFonts w:asciiTheme="minorBidi" w:hAnsiTheme="minorBidi"/>
          <w:b/>
        </w:rPr>
        <w:t xml:space="preserve">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1CD68145" w14:textId="74C9A4A3" w:rsidR="006764BD" w:rsidRDefault="006764BD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C Greaves</w:t>
      </w:r>
    </w:p>
    <w:p w14:paraId="61F76BC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10E7C5C4" w14:textId="1A335501" w:rsidR="006764BD" w:rsidRDefault="006764BD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6FAE559E" w:rsidR="005D47BE" w:rsidRDefault="006764B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9</w:t>
      </w:r>
      <w:r w:rsidR="005D47BE">
        <w:rPr>
          <w:rFonts w:asciiTheme="minorBidi" w:hAnsiTheme="minorBidi"/>
        </w:rPr>
        <w:t xml:space="preserve"> members of the public</w:t>
      </w:r>
    </w:p>
    <w:p w14:paraId="5A495FAE" w14:textId="308B2CB0" w:rsidR="006764BD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24/1 Election of Chairman</w:t>
      </w:r>
    </w:p>
    <w:p w14:paraId="7AECCD1C" w14:textId="3C3E74FB" w:rsidR="006764BD" w:rsidRPr="006764BD" w:rsidRDefault="006764BD" w:rsidP="006764BD">
      <w:pPr>
        <w:rPr>
          <w:rFonts w:asciiTheme="minorBidi" w:hAnsiTheme="minorBidi"/>
        </w:rPr>
      </w:pPr>
      <w:r w:rsidRPr="006764BD">
        <w:rPr>
          <w:rFonts w:asciiTheme="minorBidi" w:hAnsiTheme="minorBidi"/>
        </w:rPr>
        <w:t>Councillor Mark Weale was duly elected as Chairman.</w:t>
      </w:r>
    </w:p>
    <w:p w14:paraId="700A57B8" w14:textId="414E0E6C" w:rsidR="006764BD" w:rsidRPr="006764BD" w:rsidRDefault="006764BD" w:rsidP="006764BD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6764BD">
        <w:rPr>
          <w:rFonts w:asciiTheme="minorBidi" w:hAnsiTheme="minorBidi" w:cstheme="minorBidi"/>
          <w:b/>
          <w:bCs/>
          <w:color w:val="auto"/>
          <w:sz w:val="22"/>
          <w:szCs w:val="22"/>
        </w:rPr>
        <w:t>24/2 To receive the Chairman’s Declaration of Acceptance of Office</w:t>
      </w:r>
    </w:p>
    <w:p w14:paraId="32150A72" w14:textId="33D0A471" w:rsidR="006764BD" w:rsidRPr="006764BD" w:rsidRDefault="006764BD" w:rsidP="006764BD">
      <w:pPr>
        <w:spacing w:after="0"/>
        <w:rPr>
          <w:rFonts w:asciiTheme="minorBidi" w:hAnsiTheme="minorBidi"/>
        </w:rPr>
      </w:pPr>
      <w:r w:rsidRPr="006764BD">
        <w:rPr>
          <w:rFonts w:asciiTheme="minorBidi" w:hAnsiTheme="minorBidi"/>
        </w:rPr>
        <w:t>Councillor Weale signed the Chairman’s Declaration of Acceptance of Office</w:t>
      </w:r>
      <w:r w:rsidRPr="006764BD">
        <w:rPr>
          <w:rFonts w:asciiTheme="minorBidi" w:hAnsiTheme="minorBidi"/>
        </w:rPr>
        <w:t xml:space="preserve"> .</w:t>
      </w:r>
    </w:p>
    <w:p w14:paraId="3AF814D4" w14:textId="367B450E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10F1E233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493684">
        <w:rPr>
          <w:rFonts w:asciiTheme="minorBidi" w:hAnsiTheme="minorBidi"/>
        </w:rPr>
        <w:t xml:space="preserve">s </w:t>
      </w:r>
      <w:r w:rsidR="006764BD">
        <w:rPr>
          <w:rFonts w:asciiTheme="minorBidi" w:hAnsiTheme="minorBidi"/>
        </w:rPr>
        <w:t>Broddle, Elliston,</w:t>
      </w:r>
      <w:r w:rsidR="005B4ABE">
        <w:rPr>
          <w:rFonts w:asciiTheme="minorBidi" w:hAnsiTheme="minorBidi"/>
        </w:rPr>
        <w:t xml:space="preserve"> Munt</w:t>
      </w:r>
      <w:r w:rsidR="006764BD">
        <w:rPr>
          <w:rFonts w:asciiTheme="minorBidi" w:hAnsiTheme="minorBidi"/>
        </w:rPr>
        <w:t xml:space="preserve"> and Parker</w:t>
      </w:r>
      <w:r w:rsidR="0049368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</w:t>
      </w:r>
    </w:p>
    <w:p w14:paraId="779892C6" w14:textId="1E803D76" w:rsidR="006764BD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24/4 Co-option</w:t>
      </w:r>
    </w:p>
    <w:p w14:paraId="4BC09E07" w14:textId="2A11CBFE" w:rsidR="006764BD" w:rsidRPr="006764BD" w:rsidRDefault="006764BD" w:rsidP="006764BD">
      <w:pPr>
        <w:rPr>
          <w:rFonts w:asciiTheme="minorBidi" w:hAnsiTheme="minorBidi"/>
        </w:rPr>
      </w:pPr>
      <w:r w:rsidRPr="006764BD">
        <w:rPr>
          <w:rFonts w:asciiTheme="minorBidi" w:hAnsiTheme="minorBidi"/>
        </w:rPr>
        <w:t>Catherine Etheridge</w:t>
      </w:r>
      <w:r>
        <w:rPr>
          <w:rFonts w:asciiTheme="minorBidi" w:hAnsiTheme="minorBidi"/>
        </w:rPr>
        <w:t xml:space="preserve"> was duly co-opted and joined the meeting</w:t>
      </w:r>
      <w:r w:rsidRPr="006764BD">
        <w:rPr>
          <w:rFonts w:asciiTheme="minorBidi" w:hAnsiTheme="minorBidi"/>
        </w:rPr>
        <w:t>.</w:t>
      </w:r>
    </w:p>
    <w:p w14:paraId="0F3CFD19" w14:textId="16FFC6BC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140A2FDF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6764BD">
        <w:rPr>
          <w:rFonts w:asciiTheme="minorBidi" w:hAnsiTheme="minorBidi"/>
        </w:rPr>
        <w:t>8</w:t>
      </w:r>
      <w:r w:rsidR="006764BD" w:rsidRPr="006764BD">
        <w:rPr>
          <w:rFonts w:asciiTheme="minorBidi" w:hAnsiTheme="minorBidi"/>
          <w:vertAlign w:val="superscript"/>
        </w:rPr>
        <w:t>th</w:t>
      </w:r>
      <w:r w:rsidR="006764BD">
        <w:rPr>
          <w:rFonts w:asciiTheme="minorBidi" w:hAnsiTheme="minorBidi"/>
        </w:rPr>
        <w:t xml:space="preserve"> April</w:t>
      </w:r>
      <w:r w:rsidR="00493684">
        <w:rPr>
          <w:rFonts w:asciiTheme="minorBidi" w:hAnsiTheme="minorBidi"/>
        </w:rPr>
        <w:t xml:space="preserve"> 2024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3E7D2BC1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2C9352DF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item</w:t>
      </w:r>
      <w:r w:rsidR="006764BD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</w:t>
      </w:r>
      <w:r w:rsidR="00493684">
        <w:rPr>
          <w:rFonts w:asciiTheme="minorBidi" w:hAnsiTheme="minorBidi"/>
        </w:rPr>
        <w:t>2</w:t>
      </w:r>
      <w:r w:rsidR="006764BD">
        <w:rPr>
          <w:rFonts w:asciiTheme="minorBidi" w:hAnsiTheme="minorBidi"/>
        </w:rPr>
        <w:t>4</w:t>
      </w:r>
      <w:r w:rsidR="00493684">
        <w:rPr>
          <w:rFonts w:asciiTheme="minorBidi" w:hAnsiTheme="minorBidi"/>
        </w:rPr>
        <w:t>/</w:t>
      </w:r>
      <w:r w:rsidR="006764BD">
        <w:rPr>
          <w:rFonts w:asciiTheme="minorBidi" w:hAnsiTheme="minorBidi"/>
        </w:rPr>
        <w:t>19 and 24/24</w:t>
      </w:r>
      <w:r w:rsidR="002E3C1F">
        <w:rPr>
          <w:rFonts w:asciiTheme="minorBidi" w:hAnsiTheme="minorBidi"/>
        </w:rPr>
        <w:t>.</w:t>
      </w:r>
    </w:p>
    <w:p w14:paraId="4B120187" w14:textId="4197FF95" w:rsidR="006764BD" w:rsidRDefault="006764BD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24/7 To confirm bank account signatories</w:t>
      </w:r>
    </w:p>
    <w:p w14:paraId="5AABB588" w14:textId="0A98137A" w:rsidR="006764BD" w:rsidRPr="006764BD" w:rsidRDefault="006764BD" w:rsidP="006764BD">
      <w:pPr>
        <w:rPr>
          <w:rFonts w:asciiTheme="minorBidi" w:hAnsiTheme="minorBidi"/>
        </w:rPr>
      </w:pPr>
      <w:r w:rsidRPr="006764BD">
        <w:rPr>
          <w:rFonts w:asciiTheme="minorBidi" w:hAnsiTheme="minorBidi"/>
          <w:b/>
          <w:bCs/>
        </w:rPr>
        <w:t>It was resolved</w:t>
      </w:r>
      <w:r w:rsidRPr="006764B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to retain the current bank account signatories: Councillors Weale, Munt and Wallace</w:t>
      </w:r>
      <w:r>
        <w:rPr>
          <w:rFonts w:asciiTheme="minorBidi" w:hAnsiTheme="minorBidi"/>
        </w:rPr>
        <w:t>.</w:t>
      </w:r>
    </w:p>
    <w:p w14:paraId="6534905E" w14:textId="732CCAA4" w:rsidR="006764BD" w:rsidRDefault="006764BD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24/8 The continued use of variable direct debit </w:t>
      </w:r>
    </w:p>
    <w:p w14:paraId="41B062D0" w14:textId="3BC14F5D" w:rsidR="006764BD" w:rsidRDefault="006764BD" w:rsidP="006764BD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It </w:t>
      </w:r>
      <w:r w:rsidRPr="006534B6">
        <w:rPr>
          <w:rFonts w:asciiTheme="minorBidi" w:hAnsiTheme="minorBidi"/>
          <w:b/>
          <w:bCs/>
        </w:rPr>
        <w:t>was resolved</w:t>
      </w:r>
      <w:r>
        <w:rPr>
          <w:rFonts w:asciiTheme="minorBidi" w:hAnsiTheme="minorBidi"/>
        </w:rPr>
        <w:t xml:space="preserve"> to approve the continued use of variable direct debit for the payment of the following: telephone/broadband; staff pension; corporate credit card (office expenses); car park business rates</w:t>
      </w:r>
      <w:r>
        <w:rPr>
          <w:rFonts w:asciiTheme="minorBidi" w:hAnsiTheme="minorBidi"/>
        </w:rPr>
        <w:t>.</w:t>
      </w:r>
    </w:p>
    <w:p w14:paraId="00FAF5DC" w14:textId="08BD7451" w:rsidR="006764BD" w:rsidRPr="006764BD" w:rsidRDefault="006764BD" w:rsidP="006764BD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6764BD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24/9 </w:t>
      </w:r>
      <w:r w:rsidRPr="00FB4070">
        <w:rPr>
          <w:rFonts w:asciiTheme="minorBidi" w:hAnsiTheme="minorBidi" w:cstheme="minorBidi"/>
          <w:b/>
          <w:bCs/>
          <w:color w:val="auto"/>
          <w:sz w:val="22"/>
          <w:szCs w:val="22"/>
        </w:rPr>
        <w:t>Membership of Advisory Groups, Committees and Working Parties</w:t>
      </w:r>
    </w:p>
    <w:p w14:paraId="2D56322A" w14:textId="4C165B99" w:rsidR="006764BD" w:rsidRDefault="006764BD" w:rsidP="006764BD">
      <w:pPr>
        <w:rPr>
          <w:rFonts w:asciiTheme="minorBidi" w:hAnsiTheme="minorBidi"/>
        </w:rPr>
      </w:pPr>
      <w:r w:rsidRPr="006764BD">
        <w:rPr>
          <w:rFonts w:asciiTheme="minorBidi" w:hAnsiTheme="minorBidi"/>
          <w:b/>
          <w:bCs/>
        </w:rPr>
        <w:t>It was resolved</w:t>
      </w:r>
      <w:r w:rsidRPr="006764B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to continue with the same membership of Advisory Groups, Committees and Working Parties</w:t>
      </w:r>
      <w:r w:rsidR="00BC18F2">
        <w:rPr>
          <w:rFonts w:asciiTheme="minorBidi" w:hAnsiTheme="minorBidi"/>
        </w:rPr>
        <w:t>, except for the following:</w:t>
      </w:r>
    </w:p>
    <w:p w14:paraId="6BD2AE5A" w14:textId="51218F77" w:rsidR="00BC18F2" w:rsidRPr="00BC18F2" w:rsidRDefault="00BC18F2" w:rsidP="00BC18F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Councillor</w:t>
      </w:r>
      <w:r w:rsidRPr="00BC18F2">
        <w:rPr>
          <w:rFonts w:ascii="Arial" w:hAnsi="Arial" w:cs="Arial"/>
        </w:rPr>
        <w:t xml:space="preserve"> Short to join the Personnel Committee.</w:t>
      </w:r>
    </w:p>
    <w:p w14:paraId="616EAAAF" w14:textId="27423BAB" w:rsidR="00BC18F2" w:rsidRPr="00BC18F2" w:rsidRDefault="00BC18F2" w:rsidP="00BC18F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Councillor</w:t>
      </w:r>
      <w:r w:rsidRPr="00BC18F2">
        <w:rPr>
          <w:rFonts w:ascii="Arial" w:hAnsi="Arial" w:cs="Arial"/>
        </w:rPr>
        <w:t xml:space="preserve"> Broddle to leave the KBMG Liaison Group.</w:t>
      </w:r>
    </w:p>
    <w:p w14:paraId="67CCF4EE" w14:textId="21DD6258" w:rsidR="00BC18F2" w:rsidRDefault="00BC18F2" w:rsidP="00BC18F2">
      <w:pPr>
        <w:pStyle w:val="NoSpacing"/>
        <w:rPr>
          <w:rFonts w:ascii="Arial" w:hAnsi="Arial" w:cs="Arial"/>
        </w:rPr>
      </w:pPr>
      <w:r w:rsidRPr="00BC18F2">
        <w:rPr>
          <w:rFonts w:ascii="Arial" w:hAnsi="Arial" w:cs="Arial"/>
        </w:rPr>
        <w:t>Tree Warden to leave the Section 106 Working Party.</w:t>
      </w:r>
    </w:p>
    <w:p w14:paraId="62ED43DC" w14:textId="0ADEBA73" w:rsidR="00BC18F2" w:rsidRPr="007E611C" w:rsidRDefault="00162E35" w:rsidP="00BC18F2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BC18F2" w:rsidRPr="007E611C">
        <w:rPr>
          <w:rFonts w:asciiTheme="minorBidi" w:hAnsiTheme="minorBidi" w:cstheme="minorBidi"/>
          <w:b/>
          <w:bCs/>
          <w:color w:val="auto"/>
          <w:sz w:val="22"/>
          <w:szCs w:val="22"/>
        </w:rPr>
        <w:t>/1</w:t>
      </w:r>
      <w:r w:rsidR="00BC18F2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BC18F2" w:rsidRPr="007E611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Re-adoption of policies and procedures</w:t>
      </w:r>
    </w:p>
    <w:p w14:paraId="43514768" w14:textId="6D05A6A7" w:rsidR="00BC18F2" w:rsidRDefault="00BC18F2" w:rsidP="00BC18F2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re-adopt the following policies and procedures with the suggested amendments</w:t>
      </w:r>
      <w:r>
        <w:rPr>
          <w:rFonts w:asciiTheme="minorBidi" w:hAnsiTheme="minorBidi"/>
        </w:rPr>
        <w:t>, except for Financial Regulations</w:t>
      </w:r>
      <w:r>
        <w:rPr>
          <w:rFonts w:asciiTheme="minorBidi" w:hAnsiTheme="minorBidi"/>
        </w:rPr>
        <w:t>:</w:t>
      </w:r>
    </w:p>
    <w:p w14:paraId="202D3D9F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Standing Orders</w:t>
      </w:r>
    </w:p>
    <w:p w14:paraId="02A1B244" w14:textId="0931DBE8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Financial Regulations</w:t>
      </w:r>
      <w:r>
        <w:rPr>
          <w:rFonts w:asciiTheme="minorBidi" w:hAnsiTheme="minorBidi"/>
        </w:rPr>
        <w:t xml:space="preserve"> – deferred until the June meeting to allow time for review</w:t>
      </w:r>
    </w:p>
    <w:p w14:paraId="10408258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Data Protection</w:t>
      </w:r>
    </w:p>
    <w:p w14:paraId="15D520D2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Social Media and Electronic Communications</w:t>
      </w:r>
    </w:p>
    <w:p w14:paraId="2C58E145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Data Retention</w:t>
      </w:r>
    </w:p>
    <w:p w14:paraId="68C6EAC2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Health and Safety</w:t>
      </w:r>
    </w:p>
    <w:p w14:paraId="3228F463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Grievance and Disciplinary</w:t>
      </w:r>
    </w:p>
    <w:p w14:paraId="6834409F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Child Protection and Safeguarding</w:t>
      </w:r>
    </w:p>
    <w:p w14:paraId="379FF89E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General Privacy Notice</w:t>
      </w:r>
    </w:p>
    <w:p w14:paraId="0F118B9C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Grant Awarding</w:t>
      </w:r>
    </w:p>
    <w:p w14:paraId="2F259AB7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Marking the Death of a Senior National Figure</w:t>
      </w:r>
    </w:p>
    <w:p w14:paraId="50AD3D6A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Street Naming</w:t>
      </w:r>
    </w:p>
    <w:p w14:paraId="2119EAAB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Lone Worker</w:t>
      </w:r>
    </w:p>
    <w:p w14:paraId="7A4C6FD2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Publication Scheme</w:t>
      </w:r>
    </w:p>
    <w:p w14:paraId="616AB2FD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Vexatious and Habitual Complainants</w:t>
      </w:r>
    </w:p>
    <w:p w14:paraId="55617CBC" w14:textId="77777777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Memorial Bench</w:t>
      </w:r>
    </w:p>
    <w:p w14:paraId="17FB168F" w14:textId="420CC7D9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Sponsorship</w:t>
      </w:r>
      <w:r>
        <w:rPr>
          <w:rFonts w:asciiTheme="minorBidi" w:hAnsiTheme="minorBidi"/>
        </w:rPr>
        <w:t xml:space="preserve"> and Advertising</w:t>
      </w:r>
    </w:p>
    <w:p w14:paraId="7991C846" w14:textId="6545D404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Environmental</w:t>
      </w:r>
    </w:p>
    <w:p w14:paraId="2C1F2183" w14:textId="68335034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Financial Reserves</w:t>
      </w:r>
    </w:p>
    <w:p w14:paraId="661207D1" w14:textId="7480AE22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Financial Investment Strategy</w:t>
      </w:r>
    </w:p>
    <w:p w14:paraId="6CC903A3" w14:textId="3ECBB333" w:rsidR="00BC18F2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Honorary Freedom of the Parish</w:t>
      </w:r>
    </w:p>
    <w:p w14:paraId="394904FA" w14:textId="21282582" w:rsidR="00BC18F2" w:rsidRPr="00C26A14" w:rsidRDefault="00BC18F2" w:rsidP="00BC18F2">
      <w:pPr>
        <w:pStyle w:val="ListParagraph"/>
        <w:numPr>
          <w:ilvl w:val="0"/>
          <w:numId w:val="36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Social Media Strategy</w:t>
      </w:r>
    </w:p>
    <w:p w14:paraId="508435D2" w14:textId="16E72E10" w:rsidR="00BC18F2" w:rsidRPr="007E611C" w:rsidRDefault="00162E35" w:rsidP="00BC18F2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BC18F2" w:rsidRPr="007E611C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C18F2">
        <w:rPr>
          <w:rFonts w:asciiTheme="minorBidi" w:hAnsiTheme="minorBidi" w:cstheme="minorBidi"/>
          <w:b/>
          <w:bCs/>
          <w:color w:val="auto"/>
          <w:sz w:val="22"/>
          <w:szCs w:val="22"/>
        </w:rPr>
        <w:t>11</w:t>
      </w:r>
      <w:r w:rsidR="00BC18F2" w:rsidRPr="007E611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Financial Risk Assessment 202</w:t>
      </w:r>
      <w:r w:rsidR="00BC18F2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BC18F2" w:rsidRPr="007E611C">
        <w:rPr>
          <w:rFonts w:asciiTheme="minorBidi" w:hAnsiTheme="minorBidi" w:cstheme="minorBidi"/>
          <w:b/>
          <w:bCs/>
          <w:color w:val="auto"/>
          <w:sz w:val="22"/>
          <w:szCs w:val="22"/>
        </w:rPr>
        <w:t>/2</w:t>
      </w:r>
      <w:r w:rsidR="00BC18F2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</w:p>
    <w:p w14:paraId="7B1186D6" w14:textId="70079D8D" w:rsidR="00BC18F2" w:rsidRPr="007E611C" w:rsidRDefault="00BC18F2" w:rsidP="00BC18F2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adopt the Financial Risk Assessment for 202</w:t>
      </w:r>
      <w:r>
        <w:rPr>
          <w:rFonts w:asciiTheme="minorBidi" w:hAnsiTheme="minorBidi"/>
        </w:rPr>
        <w:t>4</w:t>
      </w:r>
      <w:r>
        <w:rPr>
          <w:rFonts w:asciiTheme="minorBidi" w:hAnsiTheme="minorBidi"/>
        </w:rPr>
        <w:t>/2</w:t>
      </w:r>
      <w:r>
        <w:rPr>
          <w:rFonts w:asciiTheme="minorBidi" w:hAnsiTheme="minorBidi"/>
        </w:rPr>
        <w:t>5</w:t>
      </w:r>
      <w:r>
        <w:rPr>
          <w:rFonts w:asciiTheme="minorBidi" w:hAnsiTheme="minorBidi"/>
        </w:rPr>
        <w:t>.</w:t>
      </w:r>
    </w:p>
    <w:p w14:paraId="3D5B93C4" w14:textId="042F86F6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12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79A55B93" w:rsidR="00DE7B2A" w:rsidRDefault="005B4ABE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162E35">
        <w:rPr>
          <w:rFonts w:asciiTheme="minorBidi" w:hAnsiTheme="minorBidi"/>
        </w:rPr>
        <w:t>provided</w:t>
      </w:r>
      <w:r w:rsidR="000D275D">
        <w:rPr>
          <w:rFonts w:asciiTheme="minorBidi" w:hAnsiTheme="minorBidi"/>
        </w:rPr>
        <w:t xml:space="preserve"> the following update</w:t>
      </w:r>
      <w:r>
        <w:rPr>
          <w:rFonts w:asciiTheme="minorBidi" w:hAnsiTheme="minorBidi"/>
        </w:rPr>
        <w:t>:</w:t>
      </w:r>
    </w:p>
    <w:p w14:paraId="508FA061" w14:textId="7DDD5AFE" w:rsidR="005B4ABE" w:rsidRDefault="000D275D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Laburnum Way – legal documents are being drawn up by ECC to permit adoption o</w:t>
      </w:r>
      <w:r w:rsidR="001B090A">
        <w:rPr>
          <w:rFonts w:asciiTheme="minorBidi" w:hAnsiTheme="minorBidi"/>
        </w:rPr>
        <w:t>f</w:t>
      </w:r>
      <w:r>
        <w:rPr>
          <w:rFonts w:asciiTheme="minorBidi" w:hAnsiTheme="minorBidi"/>
        </w:rPr>
        <w:t xml:space="preserve"> the stretch of footpath</w:t>
      </w:r>
      <w:r w:rsidR="008D4445">
        <w:rPr>
          <w:rFonts w:asciiTheme="minorBidi" w:hAnsiTheme="minorBidi"/>
        </w:rPr>
        <w:t>.</w:t>
      </w:r>
    </w:p>
    <w:p w14:paraId="0C993578" w14:textId="091E54D9" w:rsidR="00385761" w:rsidRDefault="0030038D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20mph speed limit outside the school – funding for the 20s plenty signage and flashing lights agreed at the Local Highways Panel in April</w:t>
      </w:r>
      <w:r w:rsidR="00385761">
        <w:rPr>
          <w:rFonts w:asciiTheme="minorBidi" w:hAnsiTheme="minorBidi"/>
        </w:rPr>
        <w:t>.</w:t>
      </w:r>
    </w:p>
    <w:p w14:paraId="673190D2" w14:textId="572D900C" w:rsidR="0030038D" w:rsidRDefault="0030038D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Overgrown vegetation along Church Road – ECC Highways has confirmed that this is the responsibility of the landowner(s) and the enforcement team have requested it be cut back. </w:t>
      </w:r>
    </w:p>
    <w:p w14:paraId="249657E1" w14:textId="143FB3C1" w:rsidR="0030038D" w:rsidRPr="005B4ABE" w:rsidRDefault="0030038D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Members Pothole Scheme </w:t>
      </w:r>
      <w:r w:rsidR="008D54A5">
        <w:rPr>
          <w:rFonts w:asciiTheme="minorBidi" w:hAnsiTheme="minorBidi"/>
        </w:rPr>
        <w:t>–</w:t>
      </w:r>
      <w:r>
        <w:rPr>
          <w:rFonts w:asciiTheme="minorBidi" w:hAnsiTheme="minorBidi"/>
        </w:rPr>
        <w:t xml:space="preserve"> </w:t>
      </w:r>
      <w:r w:rsidR="008D54A5">
        <w:rPr>
          <w:rFonts w:asciiTheme="minorBidi" w:hAnsiTheme="minorBidi"/>
        </w:rPr>
        <w:t xml:space="preserve">this is now a rolling programme rather than twice a year. </w:t>
      </w:r>
    </w:p>
    <w:p w14:paraId="6C70A447" w14:textId="30510948" w:rsidR="005D47BE" w:rsidRPr="005D47BE" w:rsidRDefault="008D54A5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13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6A188A71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 provided the following update:</w:t>
      </w:r>
    </w:p>
    <w:p w14:paraId="461E2D3A" w14:textId="5AE74E05" w:rsidR="00626C3C" w:rsidRDefault="00626C3C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</w:t>
      </w:r>
      <w:r w:rsidR="00077013">
        <w:rPr>
          <w:rFonts w:asciiTheme="minorBidi" w:hAnsiTheme="minorBidi"/>
        </w:rPr>
        <w:t>roposed legislation – 10</w:t>
      </w:r>
      <w:r w:rsidR="00A4147A">
        <w:rPr>
          <w:rFonts w:asciiTheme="minorBidi" w:hAnsiTheme="minorBidi"/>
        </w:rPr>
        <w:t>-</w:t>
      </w:r>
      <w:r w:rsidR="00077013">
        <w:rPr>
          <w:rFonts w:asciiTheme="minorBidi" w:hAnsiTheme="minorBidi"/>
        </w:rPr>
        <w:t>week turnaround on planning applications.</w:t>
      </w:r>
    </w:p>
    <w:p w14:paraId="47032F2C" w14:textId="70CA25A1" w:rsidR="00077013" w:rsidRDefault="00077013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Parish Council praised for its Section 106 processes and professionalism by the Cabinet.</w:t>
      </w:r>
    </w:p>
    <w:p w14:paraId="5D24D665" w14:textId="6E7ED4BB" w:rsidR="00077013" w:rsidRDefault="00077013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fund</w:t>
      </w:r>
      <w:r w:rsidR="00246191">
        <w:rPr>
          <w:rFonts w:asciiTheme="minorBidi" w:hAnsiTheme="minorBidi"/>
        </w:rPr>
        <w:t xml:space="preserve"> of £1,250 available.</w:t>
      </w:r>
    </w:p>
    <w:p w14:paraId="20998B04" w14:textId="02D049A8" w:rsidR="00246191" w:rsidRDefault="00246191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Councillors Dervish and Coleridge appointed to the Cabinet.</w:t>
      </w:r>
    </w:p>
    <w:p w14:paraId="06E1FCD0" w14:textId="3E3D9FE5" w:rsidR="00246191" w:rsidRDefault="00246191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Parish Councils are being asked to update their emergency plans.</w:t>
      </w:r>
    </w:p>
    <w:p w14:paraId="78ED1F5C" w14:textId="740E36DE" w:rsidR="00246191" w:rsidRDefault="003706B4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Delays in determining Tree Protection Order applications due to staff shortages. The backlog is being worked through.</w:t>
      </w:r>
    </w:p>
    <w:p w14:paraId="3D7155AB" w14:textId="713ADC22" w:rsidR="003706B4" w:rsidRDefault="003706B4" w:rsidP="00626C3C">
      <w:pPr>
        <w:pStyle w:val="ListParagraph"/>
        <w:numPr>
          <w:ilvl w:val="0"/>
          <w:numId w:val="3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Looking to sign off the Hatfield Peverel Neighbourhood Development Plan next week, it will then go to referendum.</w:t>
      </w:r>
    </w:p>
    <w:p w14:paraId="1BCB7CAB" w14:textId="760A8667" w:rsidR="003706B4" w:rsidRPr="003706B4" w:rsidRDefault="003706B4" w:rsidP="003706B4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Thanks were given to Councillor Dervish for her work as a Parish Councillor.</w:t>
      </w:r>
    </w:p>
    <w:p w14:paraId="051A4A07" w14:textId="14F23531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14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22FF897" w14:textId="72B0E332" w:rsidR="00F13A65" w:rsidRDefault="003706B4" w:rsidP="002E3C1F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Two</w:t>
      </w:r>
      <w:r w:rsidR="001A6560">
        <w:rPr>
          <w:rFonts w:asciiTheme="minorBidi" w:hAnsiTheme="minorBidi"/>
        </w:rPr>
        <w:t xml:space="preserve"> members of the public raised the following:</w:t>
      </w:r>
    </w:p>
    <w:p w14:paraId="46652470" w14:textId="7004CB48" w:rsidR="0050390B" w:rsidRDefault="00E4015B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Thanks </w:t>
      </w:r>
      <w:r w:rsidR="00533181">
        <w:rPr>
          <w:rFonts w:asciiTheme="minorBidi" w:hAnsiTheme="minorBidi"/>
        </w:rPr>
        <w:t xml:space="preserve">were </w:t>
      </w:r>
      <w:r>
        <w:rPr>
          <w:rFonts w:asciiTheme="minorBidi" w:hAnsiTheme="minorBidi"/>
        </w:rPr>
        <w:t>given to the Parish Council for agreeing to raise item 24/22</w:t>
      </w:r>
      <w:r w:rsidR="0050390B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The Football Club pays £100 per month to the Council for the reinstatement fund, but the chances of the Club failing </w:t>
      </w:r>
      <w:r w:rsidR="00533181">
        <w:rPr>
          <w:rFonts w:asciiTheme="minorBidi" w:hAnsiTheme="minorBidi"/>
        </w:rPr>
        <w:t>are</w:t>
      </w:r>
      <w:r>
        <w:rPr>
          <w:rFonts w:asciiTheme="minorBidi" w:hAnsiTheme="minorBidi"/>
        </w:rPr>
        <w:t xml:space="preserve"> minute.</w:t>
      </w:r>
    </w:p>
    <w:p w14:paraId="27DD92CD" w14:textId="27B2106A" w:rsidR="000B4621" w:rsidRPr="001A6560" w:rsidRDefault="000B4621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Concerns over the increase in crime in the village.</w:t>
      </w:r>
    </w:p>
    <w:p w14:paraId="1007C312" w14:textId="447D8FDD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15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0899C42D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5B4ABE">
        <w:rPr>
          <w:rFonts w:asciiTheme="minorBidi" w:hAnsiTheme="minorBidi"/>
          <w:bCs/>
        </w:rPr>
        <w:t xml:space="preserve">. The Clerk </w:t>
      </w:r>
      <w:r w:rsidR="009E3FDC">
        <w:rPr>
          <w:rFonts w:asciiTheme="minorBidi" w:hAnsiTheme="minorBidi"/>
          <w:bCs/>
        </w:rPr>
        <w:t>reported that the LED streetlighting units offered by ECC are not dimmable (</w:t>
      </w:r>
      <w:r w:rsidR="005B4ABE">
        <w:rPr>
          <w:rFonts w:asciiTheme="minorBidi" w:hAnsiTheme="minorBidi"/>
          <w:bCs/>
        </w:rPr>
        <w:t xml:space="preserve">item </w:t>
      </w:r>
      <w:r w:rsidR="009E3FDC">
        <w:rPr>
          <w:rFonts w:asciiTheme="minorBidi" w:hAnsiTheme="minorBidi"/>
          <w:bCs/>
        </w:rPr>
        <w:t>23/256</w:t>
      </w:r>
      <w:r w:rsidR="005B4ABE">
        <w:rPr>
          <w:rFonts w:asciiTheme="minorBidi" w:hAnsiTheme="minorBidi"/>
          <w:bCs/>
        </w:rPr>
        <w:t>).</w:t>
      </w:r>
      <w:r w:rsidR="00EF35D6">
        <w:rPr>
          <w:rFonts w:asciiTheme="minorBidi" w:hAnsiTheme="minorBidi"/>
          <w:bCs/>
        </w:rPr>
        <w:t xml:space="preserve"> </w:t>
      </w:r>
    </w:p>
    <w:p w14:paraId="16CF5A05" w14:textId="2A066627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16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45997289" w14:textId="6CCD3DAA" w:rsidR="000A44B3" w:rsidRDefault="009E30DD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461D2C">
        <w:rPr>
          <w:rFonts w:asciiTheme="minorBidi" w:hAnsiTheme="minorBidi"/>
          <w:iCs/>
        </w:rPr>
        <w:t>receive the Internal Audit Report for 2023/24</w:t>
      </w:r>
      <w:r w:rsidR="002E21FC">
        <w:rPr>
          <w:rFonts w:asciiTheme="minorBidi" w:hAnsiTheme="minorBidi"/>
          <w:iCs/>
        </w:rPr>
        <w:t>.</w:t>
      </w:r>
      <w:r w:rsidR="0040721F">
        <w:rPr>
          <w:rFonts w:asciiTheme="minorBidi" w:hAnsiTheme="minorBidi"/>
          <w:b/>
          <w:bCs/>
          <w:iCs/>
        </w:rPr>
        <w:t xml:space="preserve"> </w:t>
      </w:r>
    </w:p>
    <w:p w14:paraId="20A05904" w14:textId="5509F602" w:rsidR="00EB5421" w:rsidRDefault="0011649D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</w:t>
      </w:r>
      <w:r w:rsidR="009D5335">
        <w:rPr>
          <w:rFonts w:asciiTheme="minorBidi" w:hAnsiTheme="minorBidi"/>
          <w:iCs/>
        </w:rPr>
        <w:t>to approve and sign the Annual Governance Statement (Section 1) of the Annual Governance and Accountability Return (AGAR) for 202</w:t>
      </w:r>
      <w:r w:rsidR="009D5335">
        <w:rPr>
          <w:rFonts w:asciiTheme="minorBidi" w:hAnsiTheme="minorBidi"/>
          <w:iCs/>
        </w:rPr>
        <w:t>3</w:t>
      </w:r>
      <w:r w:rsidR="009D5335">
        <w:rPr>
          <w:rFonts w:asciiTheme="minorBidi" w:hAnsiTheme="minorBidi"/>
          <w:iCs/>
        </w:rPr>
        <w:t>/2</w:t>
      </w:r>
      <w:r w:rsidR="009D5335">
        <w:rPr>
          <w:rFonts w:asciiTheme="minorBidi" w:hAnsiTheme="minorBidi"/>
          <w:iCs/>
        </w:rPr>
        <w:t>4</w:t>
      </w:r>
      <w:r>
        <w:rPr>
          <w:rFonts w:asciiTheme="minorBidi" w:hAnsiTheme="minorBidi"/>
          <w:iCs/>
        </w:rPr>
        <w:t>.</w:t>
      </w:r>
    </w:p>
    <w:p w14:paraId="0F41FAB8" w14:textId="71540621" w:rsidR="009D5335" w:rsidRDefault="00FC4129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and sign the Accounting Statements (Section 2) of the AGAR for 202</w:t>
      </w:r>
      <w:r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>/2</w:t>
      </w:r>
      <w:r>
        <w:rPr>
          <w:rFonts w:asciiTheme="minorBidi" w:hAnsiTheme="minorBidi"/>
          <w:iCs/>
        </w:rPr>
        <w:t>4.</w:t>
      </w:r>
    </w:p>
    <w:p w14:paraId="13E6B7D9" w14:textId="7DF3A51C" w:rsidR="00FC4129" w:rsidRDefault="00FC4129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</w:t>
      </w:r>
      <w:r w:rsidR="00505FF5">
        <w:rPr>
          <w:rFonts w:asciiTheme="minorBidi" w:hAnsiTheme="minorBidi"/>
          <w:iCs/>
        </w:rPr>
        <w:t xml:space="preserve">dates of the period for the exercise of public rights </w:t>
      </w:r>
      <w:r w:rsidR="00A4147A">
        <w:rPr>
          <w:rFonts w:asciiTheme="minorBidi" w:hAnsiTheme="minorBidi"/>
          <w:iCs/>
        </w:rPr>
        <w:t>were</w:t>
      </w:r>
      <w:r w:rsidR="00505FF5">
        <w:rPr>
          <w:rFonts w:asciiTheme="minorBidi" w:hAnsiTheme="minorBidi"/>
          <w:iCs/>
        </w:rPr>
        <w:t xml:space="preserve"> noted as 3</w:t>
      </w:r>
      <w:r w:rsidR="00505FF5" w:rsidRPr="00505FF5">
        <w:rPr>
          <w:rFonts w:asciiTheme="minorBidi" w:hAnsiTheme="minorBidi"/>
          <w:iCs/>
          <w:vertAlign w:val="superscript"/>
        </w:rPr>
        <w:t>rd</w:t>
      </w:r>
      <w:r w:rsidR="00505FF5">
        <w:rPr>
          <w:rFonts w:asciiTheme="minorBidi" w:hAnsiTheme="minorBidi"/>
          <w:iCs/>
        </w:rPr>
        <w:t xml:space="preserve"> June to 12</w:t>
      </w:r>
      <w:r w:rsidR="00505FF5" w:rsidRPr="00505FF5">
        <w:rPr>
          <w:rFonts w:asciiTheme="minorBidi" w:hAnsiTheme="minorBidi"/>
          <w:iCs/>
          <w:vertAlign w:val="superscript"/>
        </w:rPr>
        <w:t>th</w:t>
      </w:r>
      <w:r w:rsidR="00505FF5">
        <w:rPr>
          <w:rFonts w:asciiTheme="minorBidi" w:hAnsiTheme="minorBidi"/>
          <w:iCs/>
        </w:rPr>
        <w:t xml:space="preserve"> July 2024.</w:t>
      </w:r>
    </w:p>
    <w:p w14:paraId="78E7CAD0" w14:textId="2ECA0BFE" w:rsidR="00505FF5" w:rsidRDefault="00505FF5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Jan Stobart as Internal Auditor for the 2024/25 financial year.</w:t>
      </w:r>
    </w:p>
    <w:p w14:paraId="22340714" w14:textId="3D1E5706" w:rsidR="00505FF5" w:rsidRDefault="00505FF5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</w:t>
      </w:r>
      <w:r w:rsidR="006A0A39">
        <w:rPr>
          <w:rFonts w:asciiTheme="minorBidi" w:hAnsiTheme="minorBidi"/>
          <w:iCs/>
        </w:rPr>
        <w:t>he increase of 1 spinal column point on the NJC scales for the Assistant Clerk with effect from 1</w:t>
      </w:r>
      <w:r w:rsidR="006A0A39" w:rsidRPr="006A0A39">
        <w:rPr>
          <w:rFonts w:asciiTheme="minorBidi" w:hAnsiTheme="minorBidi"/>
          <w:iCs/>
          <w:vertAlign w:val="superscript"/>
        </w:rPr>
        <w:t>st</w:t>
      </w:r>
      <w:r w:rsidR="006A0A39">
        <w:rPr>
          <w:rFonts w:asciiTheme="minorBidi" w:hAnsiTheme="minorBidi"/>
          <w:iCs/>
        </w:rPr>
        <w:t xml:space="preserve"> April 2024 was noted.</w:t>
      </w:r>
    </w:p>
    <w:p w14:paraId="473B1BCA" w14:textId="18DE9E6A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17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707FD241" w:rsidR="00C743EA" w:rsidRPr="006A0A39" w:rsidRDefault="001F3E30" w:rsidP="006A0A39">
      <w:pPr>
        <w:spacing w:after="0"/>
        <w:rPr>
          <w:rFonts w:asciiTheme="minorBidi" w:hAnsiTheme="minorBidi"/>
          <w:iCs/>
        </w:rPr>
      </w:pPr>
      <w:r w:rsidRPr="006A0A39">
        <w:rPr>
          <w:rFonts w:asciiTheme="minorBidi" w:hAnsiTheme="minorBidi"/>
          <w:iCs/>
        </w:rPr>
        <w:t>An update on traffic matters was received</w:t>
      </w:r>
      <w:r w:rsidR="00C743EA" w:rsidRPr="006A0A39">
        <w:rPr>
          <w:rFonts w:asciiTheme="minorBidi" w:hAnsiTheme="minorBidi"/>
          <w:iCs/>
        </w:rPr>
        <w:t>.</w:t>
      </w:r>
      <w:r w:rsidR="00C743EA" w:rsidRPr="006A0A39">
        <w:rPr>
          <w:rFonts w:asciiTheme="minorBidi" w:hAnsiTheme="minorBidi"/>
          <w:b/>
          <w:bCs/>
          <w:iCs/>
        </w:rPr>
        <w:t xml:space="preserve"> </w:t>
      </w:r>
    </w:p>
    <w:p w14:paraId="336EF712" w14:textId="05FCF690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18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4EB884C8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17BE942D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4/19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BCD3B0E" w14:textId="14F51B5E" w:rsidR="00324A55" w:rsidRPr="00225182" w:rsidRDefault="000C0FE4" w:rsidP="00225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purchase bins for various locations </w:t>
      </w:r>
      <w:r w:rsidR="001F2BA6">
        <w:rPr>
          <w:rFonts w:asciiTheme="minorBidi" w:hAnsiTheme="minorBidi"/>
          <w:iCs/>
        </w:rPr>
        <w:t xml:space="preserve">from Glasdon </w:t>
      </w:r>
      <w:r>
        <w:rPr>
          <w:rFonts w:asciiTheme="minorBidi" w:hAnsiTheme="minorBidi"/>
          <w:iCs/>
        </w:rPr>
        <w:t>(</w:t>
      </w:r>
      <w:r w:rsidR="00385A44">
        <w:rPr>
          <w:rFonts w:asciiTheme="minorBidi" w:hAnsiTheme="minorBidi"/>
          <w:iCs/>
        </w:rPr>
        <w:t xml:space="preserve">1 </w:t>
      </w:r>
      <w:r>
        <w:rPr>
          <w:rFonts w:asciiTheme="minorBidi" w:hAnsiTheme="minorBidi"/>
          <w:iCs/>
        </w:rPr>
        <w:t>Tidy Bear, 2 Plaza Bins</w:t>
      </w:r>
      <w:r w:rsidR="00C92877">
        <w:rPr>
          <w:rFonts w:asciiTheme="minorBidi" w:hAnsiTheme="minorBidi"/>
          <w:iCs/>
        </w:rPr>
        <w:t>, 1 Jubilee Bin, including fixings) at a cost of £</w:t>
      </w:r>
      <w:r w:rsidR="00485310" w:rsidRPr="00485310">
        <w:rPr>
          <w:rFonts w:asciiTheme="minorBidi" w:hAnsiTheme="minorBidi"/>
          <w:iCs/>
        </w:rPr>
        <w:t>1</w:t>
      </w:r>
      <w:r w:rsidR="00485310">
        <w:rPr>
          <w:rFonts w:asciiTheme="minorBidi" w:hAnsiTheme="minorBidi"/>
          <w:iCs/>
        </w:rPr>
        <w:t>,</w:t>
      </w:r>
      <w:r w:rsidR="00485310" w:rsidRPr="00485310">
        <w:rPr>
          <w:rFonts w:asciiTheme="minorBidi" w:hAnsiTheme="minorBidi"/>
          <w:iCs/>
        </w:rPr>
        <w:t>554.66</w:t>
      </w:r>
      <w:r w:rsidR="00485310" w:rsidRPr="00485310">
        <w:rPr>
          <w:rFonts w:asciiTheme="minorBidi" w:hAnsiTheme="minorBidi"/>
          <w:iCs/>
        </w:rPr>
        <w:t xml:space="preserve"> + VAT</w:t>
      </w:r>
      <w:r w:rsidR="00225182" w:rsidRPr="00225182">
        <w:rPr>
          <w:rFonts w:asciiTheme="minorBidi" w:hAnsiTheme="minorBidi"/>
          <w:iCs/>
        </w:rPr>
        <w:t>.</w:t>
      </w:r>
    </w:p>
    <w:p w14:paraId="75BD29ED" w14:textId="5C9AAC96" w:rsidR="00A347DB" w:rsidRDefault="00A347DB" w:rsidP="00883869">
      <w:pPr>
        <w:spacing w:after="0"/>
        <w:rPr>
          <w:rFonts w:asciiTheme="minorBidi" w:hAnsiTheme="minorBidi"/>
          <w:b/>
          <w:bCs/>
        </w:rPr>
      </w:pPr>
    </w:p>
    <w:p w14:paraId="1B4510C4" w14:textId="420ECFEF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>
        <w:rPr>
          <w:rFonts w:asciiTheme="minorBidi" w:hAnsiTheme="minorBidi"/>
          <w:b/>
          <w:bCs/>
        </w:rPr>
        <w:t>20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580053AE" w14:textId="291C457E" w:rsidR="00225182" w:rsidRPr="00225182" w:rsidRDefault="008E5382" w:rsidP="00225182">
      <w:pPr>
        <w:spacing w:after="0"/>
        <w:rPr>
          <w:rFonts w:asciiTheme="minorBidi" w:hAnsiTheme="minorBidi"/>
          <w:iCs/>
        </w:rPr>
      </w:pPr>
      <w:bookmarkStart w:id="0" w:name="_Hlk152066839"/>
      <w:r>
        <w:rPr>
          <w:rFonts w:asciiTheme="minorBidi" w:hAnsiTheme="minorBidi"/>
          <w:iCs/>
        </w:rPr>
        <w:t>An update was received</w:t>
      </w:r>
      <w:r w:rsidR="00225182" w:rsidRPr="00225182">
        <w:rPr>
          <w:rFonts w:asciiTheme="minorBidi" w:hAnsiTheme="minorBidi"/>
          <w:iCs/>
        </w:rPr>
        <w:t>.</w:t>
      </w:r>
    </w:p>
    <w:bookmarkEnd w:id="0"/>
    <w:p w14:paraId="6558E372" w14:textId="7D35E58D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21418934" w14:textId="77777777" w:rsidR="00BC10C5" w:rsidRPr="000242AB" w:rsidRDefault="00BC10C5" w:rsidP="00BC10C5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was received.</w:t>
      </w:r>
    </w:p>
    <w:p w14:paraId="63CE6AF3" w14:textId="154A1252" w:rsidR="00883869" w:rsidRDefault="00A56E9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185F50D6" w14:textId="444DF308" w:rsidR="004C4C8C" w:rsidRDefault="00A56E9E" w:rsidP="00A56E9E">
      <w:pPr>
        <w:pStyle w:val="ListParagraph"/>
        <w:numPr>
          <w:ilvl w:val="0"/>
          <w:numId w:val="3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</w:t>
      </w:r>
      <w:r w:rsidRPr="00A56E9E">
        <w:rPr>
          <w:rFonts w:asciiTheme="minorBidi" w:hAnsiTheme="minorBidi"/>
          <w:b/>
          <w:bCs/>
          <w:iCs/>
        </w:rPr>
        <w:t>resolved</w:t>
      </w:r>
      <w:r>
        <w:rPr>
          <w:rFonts w:asciiTheme="minorBidi" w:hAnsiTheme="minorBidi"/>
          <w:iCs/>
        </w:rPr>
        <w:t xml:space="preserve"> in principle to begin the legal process in order to review the existing club leases and enter into a lease directly with the Croquet Club.</w:t>
      </w:r>
    </w:p>
    <w:p w14:paraId="2C317D78" w14:textId="02FD2022" w:rsidR="00151146" w:rsidRPr="00A56E9E" w:rsidRDefault="00151146" w:rsidP="00A56E9E">
      <w:pPr>
        <w:pStyle w:val="ListParagraph"/>
        <w:numPr>
          <w:ilvl w:val="0"/>
          <w:numId w:val="3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iCs/>
        </w:rPr>
        <w:t>It was resolved</w:t>
      </w:r>
      <w:r>
        <w:rPr>
          <w:rFonts w:asciiTheme="minorBidi" w:hAnsiTheme="minorBidi"/>
          <w:bCs/>
          <w:iCs/>
        </w:rPr>
        <w:t xml:space="preserve"> to </w:t>
      </w:r>
      <w:r w:rsidR="00177A3E">
        <w:rPr>
          <w:rFonts w:asciiTheme="minorBidi" w:hAnsiTheme="minorBidi"/>
          <w:bCs/>
          <w:iCs/>
        </w:rPr>
        <w:t xml:space="preserve">(i) </w:t>
      </w:r>
      <w:r>
        <w:rPr>
          <w:rFonts w:asciiTheme="minorBidi" w:hAnsiTheme="minorBidi"/>
          <w:bCs/>
          <w:iCs/>
        </w:rPr>
        <w:t xml:space="preserve">cease requesting funds </w:t>
      </w:r>
      <w:r w:rsidR="00471004">
        <w:rPr>
          <w:rFonts w:asciiTheme="minorBidi" w:hAnsiTheme="minorBidi"/>
          <w:bCs/>
          <w:iCs/>
        </w:rPr>
        <w:t>to be paid into</w:t>
      </w:r>
      <w:r>
        <w:rPr>
          <w:rFonts w:asciiTheme="minorBidi" w:hAnsiTheme="minorBidi"/>
          <w:bCs/>
          <w:iCs/>
        </w:rPr>
        <w:t xml:space="preserve"> the Football Club Reinstatement Fund and </w:t>
      </w:r>
      <w:r w:rsidR="00177A3E">
        <w:rPr>
          <w:rFonts w:asciiTheme="minorBidi" w:hAnsiTheme="minorBidi"/>
          <w:bCs/>
          <w:iCs/>
        </w:rPr>
        <w:t xml:space="preserve">(ii) </w:t>
      </w:r>
      <w:r w:rsidR="00EF7F73">
        <w:rPr>
          <w:rFonts w:asciiTheme="minorBidi" w:hAnsiTheme="minorBidi"/>
          <w:bCs/>
          <w:iCs/>
        </w:rPr>
        <w:t xml:space="preserve">to use the </w:t>
      </w:r>
      <w:r w:rsidR="00A4147A">
        <w:rPr>
          <w:rFonts w:asciiTheme="minorBidi" w:hAnsiTheme="minorBidi"/>
          <w:bCs/>
          <w:iCs/>
        </w:rPr>
        <w:t>built-up</w:t>
      </w:r>
      <w:r w:rsidR="00177A3E">
        <w:rPr>
          <w:rFonts w:asciiTheme="minorBidi" w:hAnsiTheme="minorBidi"/>
          <w:bCs/>
          <w:iCs/>
        </w:rPr>
        <w:t xml:space="preserve"> </w:t>
      </w:r>
      <w:r w:rsidR="00EF7F73">
        <w:rPr>
          <w:rFonts w:asciiTheme="minorBidi" w:hAnsiTheme="minorBidi"/>
          <w:bCs/>
          <w:iCs/>
        </w:rPr>
        <w:t>fund for fencing improvements on the site.</w:t>
      </w:r>
    </w:p>
    <w:p w14:paraId="48472F7E" w14:textId="0F37915A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02F7C740" w:rsidR="002E21FC" w:rsidRPr="00A35A83" w:rsidRDefault="00EB0494" w:rsidP="00A35A83">
      <w:pPr>
        <w:rPr>
          <w:rFonts w:ascii="Arial" w:hAnsi="Arial" w:cs="Arial"/>
        </w:rPr>
      </w:pPr>
      <w:r w:rsidRPr="00A35A83">
        <w:rPr>
          <w:rFonts w:asciiTheme="minorBidi" w:hAnsiTheme="minorBidi"/>
          <w:iCs/>
        </w:rPr>
        <w:t>An update on</w:t>
      </w:r>
      <w:r w:rsidR="00826967" w:rsidRPr="00A35A83">
        <w:rPr>
          <w:rFonts w:asciiTheme="minorBidi" w:hAnsiTheme="minorBidi"/>
          <w:iCs/>
        </w:rPr>
        <w:t xml:space="preserve"> youth services was received</w:t>
      </w:r>
      <w:r w:rsidR="002E21FC" w:rsidRPr="00A35A83">
        <w:rPr>
          <w:rFonts w:ascii="Arial" w:hAnsi="Arial" w:cs="Arial"/>
        </w:rPr>
        <w:t>.</w:t>
      </w:r>
    </w:p>
    <w:p w14:paraId="25AB6DCA" w14:textId="060D91B0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72EB6050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177A3E">
        <w:rPr>
          <w:rFonts w:asciiTheme="minorBidi" w:hAnsiTheme="minorBidi"/>
          <w:iCs/>
        </w:rPr>
        <w:t>April</w:t>
      </w:r>
      <w:r w:rsidR="00324A55">
        <w:rPr>
          <w:rFonts w:asciiTheme="minorBidi" w:hAnsiTheme="minorBidi"/>
          <w:iCs/>
        </w:rPr>
        <w:t xml:space="preserve"> 2024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58FB50AA" w:rsidR="00F0738D" w:rsidRDefault="00A7707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1741CFC" w14:textId="056AAE7B" w:rsidR="00F0738D" w:rsidRDefault="0060248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02C60">
              <w:rPr>
                <w:rFonts w:asciiTheme="minorBidi" w:hAnsiTheme="minorBidi"/>
              </w:rPr>
              <w:t>293.33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2ECD2387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04BBE" w:rsidRPr="00304BBE">
              <w:rPr>
                <w:rFonts w:asciiTheme="minorBidi" w:hAnsiTheme="minorBidi"/>
              </w:rPr>
              <w:t>5,521.21</w:t>
            </w:r>
            <w:r w:rsidR="00B7135E">
              <w:t xml:space="preserve"> 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25615C1B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13592">
              <w:rPr>
                <w:rFonts w:asciiTheme="minorBidi" w:hAnsiTheme="minorBidi"/>
              </w:rPr>
              <w:t>2,733.25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411B1CF6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A1137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075F32">
        <w:trPr>
          <w:trHeight w:val="80"/>
        </w:trPr>
        <w:tc>
          <w:tcPr>
            <w:tcW w:w="5400" w:type="dxa"/>
          </w:tcPr>
          <w:p w14:paraId="7EF7142A" w14:textId="2D518F68" w:rsidR="00F80C6C" w:rsidRDefault="0022090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67CD7F0C" w14:textId="23E674BB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A1137">
              <w:rPr>
                <w:rFonts w:asciiTheme="minorBidi" w:hAnsiTheme="minorBidi"/>
              </w:rPr>
              <w:t>124.80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57FDB9B9" w:rsidR="007D22A9" w:rsidRDefault="00A44C7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</w:t>
            </w:r>
            <w:r w:rsidR="00EF1345">
              <w:rPr>
                <w:rFonts w:asciiTheme="minorBidi" w:hAnsiTheme="minorBidi"/>
              </w:rPr>
              <w:t>ndrew Smith Print Limited</w:t>
            </w:r>
          </w:p>
        </w:tc>
        <w:tc>
          <w:tcPr>
            <w:tcW w:w="4508" w:type="dxa"/>
          </w:tcPr>
          <w:p w14:paraId="5AB339C8" w14:textId="3B21B527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507D4">
              <w:rPr>
                <w:rFonts w:asciiTheme="minorBidi" w:hAnsiTheme="minorBidi"/>
              </w:rPr>
              <w:t>421.00</w:t>
            </w:r>
          </w:p>
        </w:tc>
      </w:tr>
      <w:tr w:rsidR="006510A2" w14:paraId="4C605481" w14:textId="77777777" w:rsidTr="00075F32">
        <w:trPr>
          <w:trHeight w:val="80"/>
        </w:trPr>
        <w:tc>
          <w:tcPr>
            <w:tcW w:w="5400" w:type="dxa"/>
          </w:tcPr>
          <w:p w14:paraId="1CF2E546" w14:textId="268A8AD1" w:rsidR="006510A2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D526102" w14:textId="4140D6B7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85011">
              <w:rPr>
                <w:rFonts w:asciiTheme="minorBidi" w:hAnsiTheme="minorBidi"/>
              </w:rPr>
              <w:t>725.02</w:t>
            </w:r>
          </w:p>
        </w:tc>
      </w:tr>
      <w:tr w:rsidR="009E5C81" w14:paraId="0F02D709" w14:textId="77777777" w:rsidTr="00075F32">
        <w:trPr>
          <w:trHeight w:val="80"/>
        </w:trPr>
        <w:tc>
          <w:tcPr>
            <w:tcW w:w="5400" w:type="dxa"/>
          </w:tcPr>
          <w:p w14:paraId="43F77CB8" w14:textId="115BFF38" w:rsidR="009E5C81" w:rsidRDefault="00215E6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EALC</w:t>
            </w:r>
          </w:p>
        </w:tc>
        <w:tc>
          <w:tcPr>
            <w:tcW w:w="4508" w:type="dxa"/>
          </w:tcPr>
          <w:p w14:paraId="08786D39" w14:textId="1016511A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A1137">
              <w:rPr>
                <w:rFonts w:asciiTheme="minorBidi" w:hAnsiTheme="minorBidi"/>
              </w:rPr>
              <w:t>384.00</w:t>
            </w:r>
          </w:p>
        </w:tc>
      </w:tr>
      <w:tr w:rsidR="00690F39" w14:paraId="72519224" w14:textId="77777777" w:rsidTr="00075F32">
        <w:trPr>
          <w:trHeight w:val="80"/>
        </w:trPr>
        <w:tc>
          <w:tcPr>
            <w:tcW w:w="5400" w:type="dxa"/>
          </w:tcPr>
          <w:p w14:paraId="779F3FF9" w14:textId="17F307A0" w:rsidR="00690F39" w:rsidRDefault="00E97D7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Edge IT</w:t>
            </w:r>
          </w:p>
        </w:tc>
        <w:tc>
          <w:tcPr>
            <w:tcW w:w="4508" w:type="dxa"/>
          </w:tcPr>
          <w:p w14:paraId="33663024" w14:textId="3F126777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97D7C">
              <w:rPr>
                <w:rFonts w:asciiTheme="minorBidi" w:hAnsiTheme="minorBidi"/>
              </w:rPr>
              <w:t>1,410.84</w:t>
            </w:r>
          </w:p>
        </w:tc>
      </w:tr>
      <w:tr w:rsidR="00EF20A0" w14:paraId="48BA7F02" w14:textId="77777777" w:rsidTr="00075F32">
        <w:trPr>
          <w:trHeight w:val="80"/>
        </w:trPr>
        <w:tc>
          <w:tcPr>
            <w:tcW w:w="5400" w:type="dxa"/>
          </w:tcPr>
          <w:p w14:paraId="69132D1F" w14:textId="4EA6123C" w:rsidR="00EF20A0" w:rsidRDefault="00FF1D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SLCC</w:t>
            </w:r>
            <w:r w:rsidR="00702C60">
              <w:rPr>
                <w:rFonts w:asciiTheme="minorBidi" w:hAnsiTheme="minorBidi"/>
              </w:rPr>
              <w:t xml:space="preserve"> Essex</w:t>
            </w:r>
          </w:p>
        </w:tc>
        <w:tc>
          <w:tcPr>
            <w:tcW w:w="4508" w:type="dxa"/>
          </w:tcPr>
          <w:p w14:paraId="1FB6F3FA" w14:textId="3F2C9E51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02C60">
              <w:rPr>
                <w:rFonts w:asciiTheme="minorBidi" w:hAnsiTheme="minorBidi"/>
              </w:rPr>
              <w:t>50.00</w:t>
            </w:r>
          </w:p>
        </w:tc>
      </w:tr>
      <w:tr w:rsidR="00505DDA" w14:paraId="2E19883C" w14:textId="77777777" w:rsidTr="00075F32">
        <w:trPr>
          <w:trHeight w:val="80"/>
        </w:trPr>
        <w:tc>
          <w:tcPr>
            <w:tcW w:w="5400" w:type="dxa"/>
          </w:tcPr>
          <w:p w14:paraId="3C3A3423" w14:textId="2984454D" w:rsidR="00505DDA" w:rsidRDefault="00324A5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FEEFAD5" w14:textId="4FE4F06A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902D8">
              <w:rPr>
                <w:rFonts w:asciiTheme="minorBidi" w:hAnsiTheme="minorBidi"/>
              </w:rPr>
              <w:t>98.28</w:t>
            </w:r>
          </w:p>
        </w:tc>
      </w:tr>
      <w:tr w:rsidR="004D4006" w14:paraId="288DDBA1" w14:textId="77777777" w:rsidTr="00075F32">
        <w:trPr>
          <w:trHeight w:val="80"/>
        </w:trPr>
        <w:tc>
          <w:tcPr>
            <w:tcW w:w="5400" w:type="dxa"/>
          </w:tcPr>
          <w:p w14:paraId="38112B9E" w14:textId="10580ED3" w:rsidR="004D4006" w:rsidRDefault="00E97D7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Ada</w:t>
            </w:r>
            <w:r w:rsidR="00B844B7">
              <w:rPr>
                <w:rFonts w:asciiTheme="minorBidi" w:hAnsiTheme="minorBidi"/>
              </w:rPr>
              <w:t>m King</w:t>
            </w:r>
          </w:p>
        </w:tc>
        <w:tc>
          <w:tcPr>
            <w:tcW w:w="4508" w:type="dxa"/>
          </w:tcPr>
          <w:p w14:paraId="05C31874" w14:textId="623D0B94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844B7">
              <w:rPr>
                <w:rFonts w:asciiTheme="minorBidi" w:hAnsiTheme="minorBidi"/>
              </w:rPr>
              <w:t>120.00</w:t>
            </w:r>
          </w:p>
        </w:tc>
      </w:tr>
      <w:tr w:rsidR="004D4006" w14:paraId="6400598B" w14:textId="77777777" w:rsidTr="00075F32">
        <w:trPr>
          <w:trHeight w:val="80"/>
        </w:trPr>
        <w:tc>
          <w:tcPr>
            <w:tcW w:w="5400" w:type="dxa"/>
          </w:tcPr>
          <w:p w14:paraId="3ECD2256" w14:textId="73F883C5" w:rsidR="004D4006" w:rsidRDefault="00660AE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Lloyds Bank </w:t>
            </w:r>
            <w:r w:rsidR="00C40CB3">
              <w:rPr>
                <w:rFonts w:asciiTheme="minorBidi" w:hAnsiTheme="minorBidi"/>
              </w:rPr>
              <w:t>(office expenses)</w:t>
            </w:r>
          </w:p>
        </w:tc>
        <w:tc>
          <w:tcPr>
            <w:tcW w:w="4508" w:type="dxa"/>
          </w:tcPr>
          <w:p w14:paraId="5EAB12E2" w14:textId="4D28BA1A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02C60">
              <w:rPr>
                <w:rFonts w:asciiTheme="minorBidi" w:hAnsiTheme="minorBidi"/>
              </w:rPr>
              <w:t>107.78</w:t>
            </w:r>
          </w:p>
        </w:tc>
      </w:tr>
      <w:tr w:rsidR="000C4D92" w14:paraId="629D9C62" w14:textId="77777777" w:rsidTr="00075F32">
        <w:trPr>
          <w:trHeight w:val="80"/>
        </w:trPr>
        <w:tc>
          <w:tcPr>
            <w:tcW w:w="5400" w:type="dxa"/>
          </w:tcPr>
          <w:p w14:paraId="3BCD983E" w14:textId="059A7F7E" w:rsidR="000C4D92" w:rsidRDefault="00A507D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Playing Fields Association</w:t>
            </w:r>
          </w:p>
        </w:tc>
        <w:tc>
          <w:tcPr>
            <w:tcW w:w="4508" w:type="dxa"/>
          </w:tcPr>
          <w:p w14:paraId="59566640" w14:textId="35C63E5F" w:rsidR="000C4D92" w:rsidRDefault="00BF3AE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507D4">
              <w:rPr>
                <w:rFonts w:asciiTheme="minorBidi" w:hAnsiTheme="minorBidi"/>
              </w:rPr>
              <w:t>50.00</w:t>
            </w:r>
          </w:p>
        </w:tc>
      </w:tr>
      <w:tr w:rsidR="0060248C" w14:paraId="7A3A1578" w14:textId="77777777" w:rsidTr="00075F32">
        <w:trPr>
          <w:trHeight w:val="80"/>
        </w:trPr>
        <w:tc>
          <w:tcPr>
            <w:tcW w:w="5400" w:type="dxa"/>
          </w:tcPr>
          <w:p w14:paraId="6C83C734" w14:textId="76FCED45" w:rsidR="0060248C" w:rsidRDefault="00B844B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Focus Band</w:t>
            </w:r>
          </w:p>
        </w:tc>
        <w:tc>
          <w:tcPr>
            <w:tcW w:w="4508" w:type="dxa"/>
          </w:tcPr>
          <w:p w14:paraId="167DFC05" w14:textId="2C7439C0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844B7">
              <w:rPr>
                <w:rFonts w:asciiTheme="minorBidi" w:hAnsiTheme="minorBidi"/>
              </w:rPr>
              <w:t>450.00</w:t>
            </w:r>
          </w:p>
        </w:tc>
      </w:tr>
      <w:tr w:rsidR="00C0773A" w14:paraId="28DD7501" w14:textId="77777777" w:rsidTr="00075F32">
        <w:trPr>
          <w:trHeight w:val="80"/>
        </w:trPr>
        <w:tc>
          <w:tcPr>
            <w:tcW w:w="5400" w:type="dxa"/>
          </w:tcPr>
          <w:p w14:paraId="58F22C3C" w14:textId="0AC31498" w:rsidR="00C0773A" w:rsidRDefault="00B844B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Ernest Doe </w:t>
            </w:r>
            <w:r w:rsidR="00185011">
              <w:rPr>
                <w:rFonts w:asciiTheme="minorBidi" w:hAnsiTheme="minorBidi"/>
              </w:rPr>
              <w:t>&amp; Sons</w:t>
            </w:r>
          </w:p>
        </w:tc>
        <w:tc>
          <w:tcPr>
            <w:tcW w:w="4508" w:type="dxa"/>
          </w:tcPr>
          <w:p w14:paraId="5D97EFF5" w14:textId="6C6A126A" w:rsidR="00C0773A" w:rsidRDefault="00C0773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85011">
              <w:rPr>
                <w:rFonts w:asciiTheme="minorBidi" w:hAnsiTheme="minorBidi"/>
              </w:rPr>
              <w:t>14.78</w:t>
            </w:r>
          </w:p>
        </w:tc>
      </w:tr>
      <w:tr w:rsidR="00660AE5" w14:paraId="00EFFF39" w14:textId="77777777" w:rsidTr="00075F32">
        <w:trPr>
          <w:trHeight w:val="80"/>
        </w:trPr>
        <w:tc>
          <w:tcPr>
            <w:tcW w:w="5400" w:type="dxa"/>
          </w:tcPr>
          <w:p w14:paraId="0E275A27" w14:textId="1509EA54" w:rsidR="00660AE5" w:rsidRDefault="0018501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Ashe Green</w:t>
            </w:r>
            <w:r w:rsidR="00A507D4">
              <w:rPr>
                <w:rFonts w:asciiTheme="minorBidi" w:hAnsiTheme="minorBidi"/>
              </w:rPr>
              <w:t xml:space="preserve"> Civil Engineers Ltd</w:t>
            </w:r>
          </w:p>
        </w:tc>
        <w:tc>
          <w:tcPr>
            <w:tcW w:w="4508" w:type="dxa"/>
          </w:tcPr>
          <w:p w14:paraId="16BA3781" w14:textId="6A3C6C1A" w:rsidR="00660AE5" w:rsidRDefault="00660AE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507D4">
              <w:rPr>
                <w:rFonts w:asciiTheme="minorBidi" w:hAnsiTheme="minorBidi"/>
              </w:rPr>
              <w:t>18,722.40</w:t>
            </w:r>
          </w:p>
        </w:tc>
      </w:tr>
      <w:tr w:rsidR="00913592" w14:paraId="3CE9CA1D" w14:textId="77777777" w:rsidTr="00075F32">
        <w:trPr>
          <w:trHeight w:val="80"/>
        </w:trPr>
        <w:tc>
          <w:tcPr>
            <w:tcW w:w="5400" w:type="dxa"/>
          </w:tcPr>
          <w:p w14:paraId="718673A4" w14:textId="4E30BE80" w:rsidR="00913592" w:rsidRDefault="009135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J Stobart</w:t>
            </w:r>
          </w:p>
        </w:tc>
        <w:tc>
          <w:tcPr>
            <w:tcW w:w="4508" w:type="dxa"/>
          </w:tcPr>
          <w:p w14:paraId="4E0F52D6" w14:textId="7628934A" w:rsidR="00913592" w:rsidRDefault="009135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05500">
              <w:rPr>
                <w:rFonts w:asciiTheme="minorBidi" w:hAnsiTheme="minorBidi"/>
              </w:rPr>
              <w:t>295.00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5ADA4022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45A2724F" w14:textId="69B1F255" w:rsidR="001F0268" w:rsidRDefault="00173902" w:rsidP="008C63A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Braintree District Council has adopted the new Code of Conduct; this will be presented to the Parish Council in June</w:t>
      </w:r>
      <w:r w:rsidR="001F0268">
        <w:rPr>
          <w:rFonts w:asciiTheme="minorBidi" w:hAnsiTheme="minorBidi"/>
        </w:rPr>
        <w:t>.</w:t>
      </w:r>
    </w:p>
    <w:p w14:paraId="2C3DEBD1" w14:textId="7A307079" w:rsidR="00173902" w:rsidRDefault="00B6232A" w:rsidP="008C63A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Next agenda will be issued on Tuesday 28</w:t>
      </w:r>
      <w:r w:rsidRPr="00B6232A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May, a day earlier than usual.</w:t>
      </w:r>
    </w:p>
    <w:p w14:paraId="56391B59" w14:textId="20D94935" w:rsidR="00B6232A" w:rsidRDefault="00B6232A" w:rsidP="008C63A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Community Information event (Annual Parish Meeting) is being held on 21</w:t>
      </w:r>
      <w:r w:rsidRPr="00B6232A">
        <w:rPr>
          <w:rFonts w:asciiTheme="minorBidi" w:hAnsiTheme="minorBidi"/>
          <w:vertAlign w:val="superscript"/>
        </w:rPr>
        <w:t>st</w:t>
      </w:r>
      <w:r>
        <w:rPr>
          <w:rFonts w:asciiTheme="minorBidi" w:hAnsiTheme="minorBidi"/>
        </w:rPr>
        <w:t xml:space="preserve"> May.</w:t>
      </w:r>
    </w:p>
    <w:p w14:paraId="31CFB675" w14:textId="4576B9AE" w:rsidR="00B6232A" w:rsidRDefault="00E91B2E" w:rsidP="008C63A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Weale represented the Parish Council at the Duke of Wellington re-opening event.</w:t>
      </w:r>
    </w:p>
    <w:p w14:paraId="246A0A5F" w14:textId="5BF289C9" w:rsidR="00E91B2E" w:rsidRPr="007823A8" w:rsidRDefault="00E91B2E" w:rsidP="007823A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7823A8">
        <w:rPr>
          <w:rFonts w:asciiTheme="minorBidi" w:hAnsiTheme="minorBidi" w:cstheme="minorBidi"/>
          <w:b/>
          <w:bCs/>
          <w:color w:val="auto"/>
          <w:sz w:val="22"/>
          <w:szCs w:val="22"/>
        </w:rPr>
        <w:t>24/26 Section 106 Funds</w:t>
      </w:r>
    </w:p>
    <w:p w14:paraId="55C72914" w14:textId="05906C3D" w:rsidR="00E91B2E" w:rsidRDefault="00AF0D9D" w:rsidP="00AF0D9D">
      <w:pPr>
        <w:pStyle w:val="ListParagraph"/>
        <w:numPr>
          <w:ilvl w:val="0"/>
          <w:numId w:val="3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provide free instruction on the gym equipment to residents during the summer months, paid for from grant funding.</w:t>
      </w:r>
    </w:p>
    <w:p w14:paraId="3F75E48A" w14:textId="3095473C" w:rsidR="00AF0D9D" w:rsidRPr="00E504E7" w:rsidRDefault="00AF0D9D" w:rsidP="00AF0D9D">
      <w:pPr>
        <w:pStyle w:val="ListParagraph"/>
        <w:numPr>
          <w:ilvl w:val="0"/>
          <w:numId w:val="3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, under the Public Bodies (Admissions to Meetings) Act 1960 S.1(2), to exclude members of the public for the duration of this meeting to </w:t>
      </w:r>
      <w:r w:rsidR="007823A8">
        <w:rPr>
          <w:rFonts w:asciiTheme="minorBidi" w:hAnsiTheme="minorBidi"/>
        </w:rPr>
        <w:t xml:space="preserve">review the recommendation made by the Section 106 Working Party relating to tenders received for the Nounsley Play Area project and to award the contract. </w:t>
      </w:r>
      <w:r w:rsidR="007823A8">
        <w:rPr>
          <w:rFonts w:asciiTheme="minorBidi" w:hAnsiTheme="minorBidi"/>
          <w:b/>
          <w:bCs/>
        </w:rPr>
        <w:t>It was resolved</w:t>
      </w:r>
      <w:r w:rsidR="007823A8">
        <w:rPr>
          <w:rFonts w:asciiTheme="minorBidi" w:hAnsiTheme="minorBidi"/>
        </w:rPr>
        <w:t xml:space="preserve"> to award the contract to Kompan </w:t>
      </w:r>
      <w:r w:rsidR="00A4147A">
        <w:rPr>
          <w:rFonts w:asciiTheme="minorBidi" w:hAnsiTheme="minorBidi"/>
        </w:rPr>
        <w:t xml:space="preserve">Ltd </w:t>
      </w:r>
      <w:r w:rsidR="007823A8">
        <w:rPr>
          <w:rFonts w:asciiTheme="minorBidi" w:hAnsiTheme="minorBidi"/>
        </w:rPr>
        <w:t xml:space="preserve">at a value of </w:t>
      </w:r>
      <w:r w:rsidR="00E504E7" w:rsidRPr="00E504E7">
        <w:rPr>
          <w:rFonts w:ascii="Arial-BoldMT" w:hAnsi="Arial-BoldMT" w:cs="Arial-BoldMT"/>
        </w:rPr>
        <w:t>£55,730.00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152D2C17" w14:textId="77777777" w:rsidR="000A73B4" w:rsidRPr="000A73B4" w:rsidRDefault="000A73B4" w:rsidP="000A73B4"/>
    <w:p w14:paraId="4CF0BE6F" w14:textId="56384C84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>9.0</w:t>
      </w:r>
      <w:r w:rsidR="007823A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276723A1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7823A8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7823A8" w:rsidRPr="007823A8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rd</w:t>
      </w:r>
      <w:r w:rsidR="007823A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June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570DDF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69809" w14:textId="77777777" w:rsidR="005E7E24" w:rsidRDefault="005E7E24" w:rsidP="00F64C46">
      <w:pPr>
        <w:spacing w:after="0" w:line="240" w:lineRule="auto"/>
      </w:pPr>
      <w:r>
        <w:separator/>
      </w:r>
    </w:p>
  </w:endnote>
  <w:endnote w:type="continuationSeparator" w:id="0">
    <w:p w14:paraId="4F76E4CD" w14:textId="77777777" w:rsidR="005E7E24" w:rsidRDefault="005E7E24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F0C7" w14:textId="2C182DA6" w:rsidR="00026098" w:rsidRPr="00F23A66" w:rsidRDefault="006764BD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5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1A46D" w14:textId="77777777" w:rsidR="005E7E24" w:rsidRDefault="005E7E24" w:rsidP="00F64C46">
      <w:pPr>
        <w:spacing w:after="0" w:line="240" w:lineRule="auto"/>
      </w:pPr>
      <w:r>
        <w:separator/>
      </w:r>
    </w:p>
  </w:footnote>
  <w:footnote w:type="continuationSeparator" w:id="0">
    <w:p w14:paraId="120DE76C" w14:textId="77777777" w:rsidR="005E7E24" w:rsidRDefault="005E7E24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7F27"/>
    <w:multiLevelType w:val="hybridMultilevel"/>
    <w:tmpl w:val="7F3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C45"/>
    <w:multiLevelType w:val="hybridMultilevel"/>
    <w:tmpl w:val="5ADC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B5073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92101"/>
    <w:multiLevelType w:val="hybridMultilevel"/>
    <w:tmpl w:val="09544D06"/>
    <w:lvl w:ilvl="0" w:tplc="234202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7050D"/>
    <w:multiLevelType w:val="hybridMultilevel"/>
    <w:tmpl w:val="E704FFCE"/>
    <w:lvl w:ilvl="0" w:tplc="28D26F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9"/>
  </w:num>
  <w:num w:numId="2" w16cid:durableId="1373577334">
    <w:abstractNumId w:val="6"/>
  </w:num>
  <w:num w:numId="3" w16cid:durableId="1948853267">
    <w:abstractNumId w:val="30"/>
  </w:num>
  <w:num w:numId="4" w16cid:durableId="1677921673">
    <w:abstractNumId w:val="5"/>
  </w:num>
  <w:num w:numId="5" w16cid:durableId="628516224">
    <w:abstractNumId w:val="20"/>
  </w:num>
  <w:num w:numId="6" w16cid:durableId="152575505">
    <w:abstractNumId w:val="21"/>
  </w:num>
  <w:num w:numId="7" w16cid:durableId="512689402">
    <w:abstractNumId w:val="15"/>
  </w:num>
  <w:num w:numId="8" w16cid:durableId="503400864">
    <w:abstractNumId w:val="4"/>
  </w:num>
  <w:num w:numId="9" w16cid:durableId="116877993">
    <w:abstractNumId w:val="14"/>
  </w:num>
  <w:num w:numId="10" w16cid:durableId="1614050089">
    <w:abstractNumId w:val="8"/>
  </w:num>
  <w:num w:numId="11" w16cid:durableId="1082721120">
    <w:abstractNumId w:val="13"/>
  </w:num>
  <w:num w:numId="12" w16cid:durableId="641157636">
    <w:abstractNumId w:val="26"/>
  </w:num>
  <w:num w:numId="13" w16cid:durableId="970674097">
    <w:abstractNumId w:val="7"/>
  </w:num>
  <w:num w:numId="14" w16cid:durableId="262153075">
    <w:abstractNumId w:val="32"/>
  </w:num>
  <w:num w:numId="15" w16cid:durableId="2069375877">
    <w:abstractNumId w:val="38"/>
  </w:num>
  <w:num w:numId="16" w16cid:durableId="1663048140">
    <w:abstractNumId w:val="23"/>
  </w:num>
  <w:num w:numId="17" w16cid:durableId="1710109647">
    <w:abstractNumId w:val="27"/>
  </w:num>
  <w:num w:numId="18" w16cid:durableId="1642071897">
    <w:abstractNumId w:val="0"/>
  </w:num>
  <w:num w:numId="19" w16cid:durableId="1524441204">
    <w:abstractNumId w:val="24"/>
  </w:num>
  <w:num w:numId="20" w16cid:durableId="415710872">
    <w:abstractNumId w:val="35"/>
  </w:num>
  <w:num w:numId="21" w16cid:durableId="1041519255">
    <w:abstractNumId w:val="12"/>
  </w:num>
  <w:num w:numId="22" w16cid:durableId="1087193669">
    <w:abstractNumId w:val="10"/>
  </w:num>
  <w:num w:numId="23" w16cid:durableId="791173740">
    <w:abstractNumId w:val="11"/>
  </w:num>
  <w:num w:numId="24" w16cid:durableId="659358033">
    <w:abstractNumId w:val="18"/>
  </w:num>
  <w:num w:numId="25" w16cid:durableId="851799192">
    <w:abstractNumId w:val="36"/>
  </w:num>
  <w:num w:numId="26" w16cid:durableId="211695871">
    <w:abstractNumId w:val="25"/>
  </w:num>
  <w:num w:numId="27" w16cid:durableId="547453418">
    <w:abstractNumId w:val="34"/>
  </w:num>
  <w:num w:numId="28" w16cid:durableId="225338100">
    <w:abstractNumId w:val="1"/>
  </w:num>
  <w:num w:numId="29" w16cid:durableId="1146824625">
    <w:abstractNumId w:val="31"/>
  </w:num>
  <w:num w:numId="30" w16cid:durableId="520432957">
    <w:abstractNumId w:val="2"/>
  </w:num>
  <w:num w:numId="31" w16cid:durableId="646787481">
    <w:abstractNumId w:val="9"/>
  </w:num>
  <w:num w:numId="32" w16cid:durableId="1257860280">
    <w:abstractNumId w:val="37"/>
  </w:num>
  <w:num w:numId="33" w16cid:durableId="1926842889">
    <w:abstractNumId w:val="17"/>
  </w:num>
  <w:num w:numId="34" w16cid:durableId="341251207">
    <w:abstractNumId w:val="16"/>
  </w:num>
  <w:num w:numId="35" w16cid:durableId="345517724">
    <w:abstractNumId w:val="22"/>
  </w:num>
  <w:num w:numId="36" w16cid:durableId="1672828451">
    <w:abstractNumId w:val="19"/>
  </w:num>
  <w:num w:numId="37" w16cid:durableId="879824429">
    <w:abstractNumId w:val="3"/>
  </w:num>
  <w:num w:numId="38" w16cid:durableId="1498840956">
    <w:abstractNumId w:val="33"/>
  </w:num>
  <w:num w:numId="39" w16cid:durableId="360740908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B18"/>
    <w:rsid w:val="000C0FE4"/>
    <w:rsid w:val="000C1426"/>
    <w:rsid w:val="000C1CB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53F8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1146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20BA"/>
    <w:rsid w:val="0016225D"/>
    <w:rsid w:val="00162E35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584B"/>
    <w:rsid w:val="00175B54"/>
    <w:rsid w:val="00177A3E"/>
    <w:rsid w:val="00180D29"/>
    <w:rsid w:val="00182129"/>
    <w:rsid w:val="001828AA"/>
    <w:rsid w:val="001832E8"/>
    <w:rsid w:val="00183732"/>
    <w:rsid w:val="00183AED"/>
    <w:rsid w:val="00184798"/>
    <w:rsid w:val="00184F24"/>
    <w:rsid w:val="00185011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30D4"/>
    <w:rsid w:val="001D4907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268"/>
    <w:rsid w:val="001F089C"/>
    <w:rsid w:val="001F1088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6191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79"/>
    <w:rsid w:val="00323790"/>
    <w:rsid w:val="0032381F"/>
    <w:rsid w:val="003242AB"/>
    <w:rsid w:val="00324A55"/>
    <w:rsid w:val="00324A5A"/>
    <w:rsid w:val="003252D3"/>
    <w:rsid w:val="00325719"/>
    <w:rsid w:val="00325B35"/>
    <w:rsid w:val="00325B67"/>
    <w:rsid w:val="00326E60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06B4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761"/>
    <w:rsid w:val="00385A44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5FA4"/>
    <w:rsid w:val="003A65E6"/>
    <w:rsid w:val="003A6860"/>
    <w:rsid w:val="003A7A80"/>
    <w:rsid w:val="003A7E3F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709EB"/>
    <w:rsid w:val="00471004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64BC"/>
    <w:rsid w:val="004D0054"/>
    <w:rsid w:val="004D0B42"/>
    <w:rsid w:val="004D2CEA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390B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21"/>
    <w:rsid w:val="00526FAC"/>
    <w:rsid w:val="005306AE"/>
    <w:rsid w:val="005314A4"/>
    <w:rsid w:val="00531C78"/>
    <w:rsid w:val="005320B7"/>
    <w:rsid w:val="00533181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8017C"/>
    <w:rsid w:val="0058074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C757A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4CF0"/>
    <w:rsid w:val="006251AF"/>
    <w:rsid w:val="00625359"/>
    <w:rsid w:val="00626C3C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0A39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1137"/>
    <w:rsid w:val="007A29F2"/>
    <w:rsid w:val="007A4130"/>
    <w:rsid w:val="007A4FF3"/>
    <w:rsid w:val="007A511A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2EC2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F8A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3AC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5335"/>
    <w:rsid w:val="009D60E3"/>
    <w:rsid w:val="009E0FFA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3000"/>
    <w:rsid w:val="00A5380E"/>
    <w:rsid w:val="00A538FB"/>
    <w:rsid w:val="00A53FD5"/>
    <w:rsid w:val="00A54E54"/>
    <w:rsid w:val="00A54E64"/>
    <w:rsid w:val="00A559E1"/>
    <w:rsid w:val="00A55D6C"/>
    <w:rsid w:val="00A56887"/>
    <w:rsid w:val="00A56BF4"/>
    <w:rsid w:val="00A56E9E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2BE7"/>
    <w:rsid w:val="00AB3F00"/>
    <w:rsid w:val="00AB47F2"/>
    <w:rsid w:val="00AB49FD"/>
    <w:rsid w:val="00AB4CC3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0D9D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44B7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37EFB"/>
    <w:rsid w:val="00C40CB3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46645"/>
    <w:rsid w:val="00C50528"/>
    <w:rsid w:val="00C5097D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2877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0EDF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330"/>
    <w:rsid w:val="00E2395F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7E9D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7980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29"/>
    <w:rsid w:val="00FC4139"/>
    <w:rsid w:val="00FC5BE6"/>
    <w:rsid w:val="00FD03B3"/>
    <w:rsid w:val="00FD0ABC"/>
    <w:rsid w:val="00FD312D"/>
    <w:rsid w:val="00FD3272"/>
    <w:rsid w:val="00FD5EAC"/>
    <w:rsid w:val="00FD615B"/>
    <w:rsid w:val="00FD63F1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52</cp:revision>
  <cp:lastPrinted>2023-02-15T13:02:00Z</cp:lastPrinted>
  <dcterms:created xsi:type="dcterms:W3CDTF">2024-05-30T11:16:00Z</dcterms:created>
  <dcterms:modified xsi:type="dcterms:W3CDTF">2024-05-30T12:11:00Z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